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832C" w14:textId="77777777" w:rsidR="00000F03" w:rsidRDefault="00000F03" w:rsidP="00D21CEB">
      <w:pPr>
        <w:spacing w:after="360"/>
        <w:jc w:val="center"/>
        <w:outlineLvl w:val="4"/>
        <w:rPr>
          <w:rFonts w:ascii="Arial" w:eastAsia="Times New Roman" w:hAnsi="Arial" w:cs="Arial"/>
          <w:b/>
          <w:bCs/>
          <w:color w:val="212529"/>
          <w:lang w:eastAsia="ru-RU"/>
        </w:rPr>
      </w:pPr>
      <w:r w:rsidRPr="00000F03">
        <w:rPr>
          <w:rFonts w:ascii="Arial" w:eastAsia="Times New Roman" w:hAnsi="Arial" w:cs="Arial"/>
          <w:b/>
          <w:bCs/>
          <w:color w:val="212529"/>
          <w:lang w:eastAsia="ru-RU"/>
        </w:rPr>
        <w:t>ПОЛИТИКА В ОТНОШЕНИИ ОБРАБОТКИ ПЕРСОНАЛЬНЫХ ДАННЫХ</w:t>
      </w:r>
    </w:p>
    <w:p w14:paraId="4C128105" w14:textId="77777777" w:rsidR="00D21CEB" w:rsidRDefault="00FA778E" w:rsidP="00D21CEB">
      <w:pPr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br/>
      </w:r>
      <w:r w:rsidRPr="00000F03">
        <w:rPr>
          <w:rFonts w:ascii="Arial" w:eastAsia="Times New Roman" w:hAnsi="Arial" w:cs="Arial"/>
          <w:b/>
          <w:color w:val="212529"/>
          <w:lang w:eastAsia="ru-RU"/>
        </w:rPr>
        <w:t>1. Общие положения.</w:t>
      </w:r>
    </w:p>
    <w:p w14:paraId="4D42CD9E" w14:textId="62579E3A" w:rsidR="00FA778E" w:rsidRPr="00D21CEB" w:rsidRDefault="00FA778E" w:rsidP="00D21CEB">
      <w:pPr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000F03"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  <w:r w:rsidRPr="00000F03">
        <w:rPr>
          <w:rFonts w:ascii="Arial" w:eastAsia="Times New Roman" w:hAnsi="Arial" w:cs="Arial"/>
          <w:b/>
          <w:color w:val="212529"/>
          <w:lang w:eastAsia="ru-RU"/>
        </w:rPr>
        <w:br/>
      </w:r>
      <w:r w:rsidRPr="00FA778E">
        <w:rPr>
          <w:rFonts w:ascii="Arial" w:eastAsia="Times New Roman" w:hAnsi="Arial" w:cs="Arial"/>
          <w:color w:val="212529"/>
          <w:lang w:eastAsia="ru-RU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</w:t>
      </w:r>
      <w:r w:rsidR="00A44510">
        <w:rPr>
          <w:rFonts w:ascii="Arial" w:eastAsia="Times New Roman" w:hAnsi="Arial" w:cs="Arial"/>
          <w:color w:val="212529"/>
          <w:lang w:eastAsia="ru-RU"/>
        </w:rPr>
        <w:t>о</w:t>
      </w:r>
      <w:r w:rsidRPr="00FA778E">
        <w:rPr>
          <w:rFonts w:ascii="Arial" w:eastAsia="Times New Roman" w:hAnsi="Arial" w:cs="Arial"/>
          <w:color w:val="212529"/>
          <w:lang w:eastAsia="ru-RU"/>
        </w:rPr>
        <w:t>бработки персональных данных и меры по обеспечению безопасности персональных данных, предпринимаемые </w:t>
      </w:r>
      <w:r w:rsidR="002D4B77" w:rsidRPr="002D4B77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ТОО </w:t>
      </w:r>
      <w:r w:rsidR="002D4B77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>«</w:t>
      </w:r>
      <w:r w:rsidR="002D4B77" w:rsidRPr="002D4B77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>ХАХ-АИ</w:t>
      </w:r>
      <w:r w:rsidR="002D4B77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>»</w:t>
      </w:r>
      <w:r w:rsidRPr="00FA778E">
        <w:rPr>
          <w:rFonts w:ascii="Arial" w:eastAsia="Times New Roman" w:hAnsi="Arial" w:cs="Arial"/>
          <w:color w:val="212529"/>
          <w:lang w:eastAsia="ru-RU"/>
        </w:rPr>
        <w:t> (далее — Оператор).</w:t>
      </w:r>
    </w:p>
    <w:p w14:paraId="16D6F6CD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4FC6C620" w14:textId="2B371541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5" w:history="1"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https://baran.bar</w:t>
        </w:r>
      </w:hyperlink>
      <w:r w:rsidR="00E7279F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6E4A79B7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17ABA78C" w14:textId="0917BA15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2. Основные понятия, используемые в Политике</w:t>
      </w:r>
    </w:p>
    <w:p w14:paraId="2F476B3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61EA0B01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AB50B43" w14:textId="3DB39BDC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hyperlink r:id="rId6" w:history="1"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https://baran.bar</w:t>
        </w:r>
      </w:hyperlink>
      <w:r w:rsidR="00E7279F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3E7E0ABE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46EE91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DF14843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C6E0690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3FE7C15" w14:textId="1150107A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hyperlink r:id="rId7" w:history="1"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https://baran.bar</w:t>
        </w:r>
      </w:hyperlink>
      <w:r w:rsidR="00E7279F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14EB0D32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865E94B" w14:textId="688D5F76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2.10. Пользователь — любой посетитель веб-сайта </w:t>
      </w:r>
      <w:hyperlink r:id="rId8" w:history="1"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https://baran.bar</w:t>
        </w:r>
      </w:hyperlink>
      <w:r w:rsidR="00E7279F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18B3A995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F7D699C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9494D27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C21B5F3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F1D3CD4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544DEA84" w14:textId="3A2C4343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3. Основные права и обязанности Оператора</w:t>
      </w:r>
    </w:p>
    <w:p w14:paraId="4C2AAF7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3.1. Оператор имеет право:</w:t>
      </w:r>
    </w:p>
    <w:p w14:paraId="1C9AE03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C998D33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9CAE633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67EDF1FD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3.2. Оператор обязан:</w:t>
      </w:r>
    </w:p>
    <w:p w14:paraId="2E69715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lastRenderedPageBreak/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E2E0F2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6808A20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2E3E178E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F1A70F7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546C670E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5DBA6E2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5421E2B4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исполнять иные обязанности, предусмотренные Законом о персональных данных.</w:t>
      </w:r>
    </w:p>
    <w:p w14:paraId="0FD81397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3303073B" w14:textId="2FB3628A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4. Основные права и обязанности субъектов персональных данных</w:t>
      </w:r>
    </w:p>
    <w:p w14:paraId="1639353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4.1. Субъекты персональных данных имеют право:</w:t>
      </w:r>
    </w:p>
    <w:p w14:paraId="2BBBE742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2A3AC1C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3C0EA5E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18FF992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0A3989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F223C90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на осуществление иных прав, предусмотренных законодательством РФ.</w:t>
      </w:r>
    </w:p>
    <w:p w14:paraId="1F7A3A61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4.2. Субъекты персональных данных обязаны:</w:t>
      </w:r>
    </w:p>
    <w:p w14:paraId="2F1E5B74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— предоставлять Оператору достоверные данные о себе;</w:t>
      </w:r>
    </w:p>
    <w:p w14:paraId="3AA73E2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lastRenderedPageBreak/>
        <w:t>— сообщать Оператору об уточнении (обновлении, изменении) своих персональных данных.</w:t>
      </w:r>
    </w:p>
    <w:p w14:paraId="3D08C6F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5893A35F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14C5FFA6" w14:textId="6F7437F5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5. Принципы обработки персональных данных</w:t>
      </w:r>
    </w:p>
    <w:p w14:paraId="0AED37D5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4983A684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5A980260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149FF059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56D44725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8BA34DA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0A8A63F1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FA778E">
        <w:rPr>
          <w:rFonts w:ascii="Arial" w:eastAsia="Times New Roman" w:hAnsi="Arial" w:cs="Arial"/>
          <w:color w:val="212529"/>
          <w:lang w:eastAsia="ru-RU"/>
        </w:rPr>
        <w:t>поручителем</w:t>
      </w:r>
      <w:proofErr w:type="gramEnd"/>
      <w:r w:rsidRPr="00FA778E">
        <w:rPr>
          <w:rFonts w:ascii="Arial" w:eastAsia="Times New Roman" w:hAnsi="Arial" w:cs="Arial"/>
          <w:color w:val="212529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0749302" w14:textId="77777777" w:rsidR="00FA778E" w:rsidRDefault="00FA778E" w:rsidP="00D21CEB">
      <w:pPr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7A28D8BB" w14:textId="7CEC6B0A" w:rsidR="00FA778E" w:rsidRDefault="00FA778E" w:rsidP="00D21CEB">
      <w:pPr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6. Цели обработки персональных данных</w:t>
      </w:r>
    </w:p>
    <w:p w14:paraId="14D350C0" w14:textId="77777777" w:rsidR="00D21CEB" w:rsidRPr="00D21CEB" w:rsidRDefault="00D21CEB" w:rsidP="00D21CEB">
      <w:pPr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FA778E" w:rsidRPr="00FA778E" w14:paraId="268058D4" w14:textId="77777777" w:rsidTr="00FA778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0F8961" w14:textId="77777777" w:rsidR="00FA778E" w:rsidRPr="00FA778E" w:rsidRDefault="00FA778E" w:rsidP="00D21CEB">
            <w:pPr>
              <w:spacing w:after="36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160310" w14:textId="77777777" w:rsidR="00FA778E" w:rsidRPr="00FA778E" w:rsidRDefault="00FA778E" w:rsidP="00D21CEB">
            <w:pPr>
              <w:spacing w:after="36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FA778E" w:rsidRPr="00FA778E" w14:paraId="3EDFF309" w14:textId="77777777" w:rsidTr="00FA778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DC7297" w14:textId="77777777" w:rsidR="00FA778E" w:rsidRPr="00FA778E" w:rsidRDefault="00FA778E" w:rsidP="00D21CEB">
            <w:pPr>
              <w:spacing w:after="36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24DFD3" w14:textId="77777777" w:rsidR="00FA778E" w:rsidRPr="00FA778E" w:rsidRDefault="00FA778E" w:rsidP="00D21CEB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фамилия, имя, отчество</w:t>
            </w:r>
          </w:p>
          <w:p w14:paraId="79AB7ABD" w14:textId="77777777" w:rsidR="00FA778E" w:rsidRPr="00FA778E" w:rsidRDefault="00FA778E" w:rsidP="00D21CEB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электронный адрес</w:t>
            </w:r>
          </w:p>
          <w:p w14:paraId="4290A3BD" w14:textId="77777777" w:rsidR="00FA778E" w:rsidRPr="00FA778E" w:rsidRDefault="00FA778E" w:rsidP="00D21CEB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номера телефонов</w:t>
            </w:r>
          </w:p>
          <w:p w14:paraId="41E665E6" w14:textId="77777777" w:rsidR="00FA778E" w:rsidRPr="00FA778E" w:rsidRDefault="00FA778E" w:rsidP="00D21CE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год, месяц, дата и место рождения</w:t>
            </w:r>
          </w:p>
        </w:tc>
      </w:tr>
      <w:tr w:rsidR="00FA778E" w:rsidRPr="00FA778E" w14:paraId="238EF602" w14:textId="77777777" w:rsidTr="00FA778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7B68E0" w14:textId="77777777" w:rsidR="00FA778E" w:rsidRPr="00FA778E" w:rsidRDefault="00FA778E" w:rsidP="00D21CEB">
            <w:pPr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733398" w14:textId="77777777" w:rsidR="00FA778E" w:rsidRPr="00FA778E" w:rsidRDefault="00FA778E" w:rsidP="00D21CE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FA778E" w:rsidRPr="00FA778E" w14:paraId="7C807471" w14:textId="77777777" w:rsidTr="00FA778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806F83" w14:textId="77777777" w:rsidR="00FA778E" w:rsidRPr="00FA778E" w:rsidRDefault="00FA778E" w:rsidP="00D21CEB">
            <w:pPr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42C4B0" w14:textId="77777777" w:rsidR="00FA778E" w:rsidRPr="00FA778E" w:rsidRDefault="00FA778E" w:rsidP="00D21CEB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A778E">
              <w:rPr>
                <w:rFonts w:ascii="Arial" w:eastAsia="Times New Roman" w:hAnsi="Arial" w:cs="Arial"/>
                <w:color w:val="212529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37E6C23D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67001174" w14:textId="48D8955C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7. Условия обработки персональных данных</w:t>
      </w:r>
    </w:p>
    <w:p w14:paraId="08AA797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F029A6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1EA48E4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3FB4D1C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FA778E">
        <w:rPr>
          <w:rFonts w:ascii="Arial" w:eastAsia="Times New Roman" w:hAnsi="Arial" w:cs="Arial"/>
          <w:color w:val="212529"/>
          <w:lang w:eastAsia="ru-RU"/>
        </w:rPr>
        <w:t>поручителем</w:t>
      </w:r>
      <w:proofErr w:type="gramEnd"/>
      <w:r w:rsidRPr="00FA778E">
        <w:rPr>
          <w:rFonts w:ascii="Arial" w:eastAsia="Times New Roman" w:hAnsi="Arial" w:cs="Arial"/>
          <w:color w:val="212529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ACA15CC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5B2F8CB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DFF5ABD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AED23BF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5848DA14" w14:textId="7185F3F6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8. Порядок сбора, хранения, передачи и других видов обработки персональных данных</w:t>
      </w:r>
    </w:p>
    <w:p w14:paraId="7DE30DCC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0A9557D4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lastRenderedPageBreak/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E57184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0E4B922C" w14:textId="6101E9D9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hyperlink r:id="rId9" w:tgtFrame="_blank" w:history="1">
        <w:r w:rsidR="00521D8B" w:rsidRPr="00521D8B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baran.bar.support@gmail.com</w:t>
        </w:r>
      </w:hyperlink>
      <w:r w:rsidRPr="00FA778E">
        <w:rPr>
          <w:rFonts w:ascii="Arial" w:eastAsia="Times New Roman" w:hAnsi="Arial" w:cs="Arial"/>
          <w:color w:val="212529"/>
          <w:lang w:eastAsia="ru-RU"/>
        </w:rPr>
        <w:t> с пометкой «Актуализация персональных данных».</w:t>
      </w:r>
    </w:p>
    <w:p w14:paraId="043359CF" w14:textId="4E547F28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FA778E">
        <w:rPr>
          <w:rFonts w:ascii="Arial" w:eastAsia="Times New Roman" w:hAnsi="Arial" w:cs="Arial"/>
          <w:color w:val="212529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10" w:tgtFrame="_blank" w:history="1">
        <w:r w:rsidR="00521D8B" w:rsidRPr="00521D8B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baran.bar.support@gmail.com</w:t>
        </w:r>
      </w:hyperlink>
      <w:r w:rsidR="00521D8B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с пометкой «Отзыв согласия на обработку персональных данных».</w:t>
      </w:r>
    </w:p>
    <w:p w14:paraId="41091A0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538C22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3D7E42A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2FD05970" w14:textId="6EE201C1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521D8B" w:rsidRPr="00FA778E">
        <w:rPr>
          <w:rFonts w:ascii="Arial" w:eastAsia="Times New Roman" w:hAnsi="Arial" w:cs="Arial"/>
          <w:color w:val="212529"/>
          <w:lang w:eastAsia="ru-RU"/>
        </w:rPr>
        <w:t>поручителем,</w:t>
      </w:r>
      <w:r w:rsidRPr="00FA778E">
        <w:rPr>
          <w:rFonts w:ascii="Arial" w:eastAsia="Times New Roman" w:hAnsi="Arial" w:cs="Arial"/>
          <w:color w:val="212529"/>
          <w:lang w:eastAsia="ru-RU"/>
        </w:rPr>
        <w:t xml:space="preserve"> по которому является субъект персональных данных.</w:t>
      </w:r>
    </w:p>
    <w:p w14:paraId="6703E3D1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3ED80B6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1B47C9BB" w14:textId="36812822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lastRenderedPageBreak/>
        <w:t>9. Перечень действий, производимых Оператором с полученными персональными данными</w:t>
      </w:r>
    </w:p>
    <w:p w14:paraId="2C12C7A1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678123E8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7FCA6D5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604B72DD" w14:textId="196F9039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10. Трансграничная передача персональных данных</w:t>
      </w:r>
    </w:p>
    <w:p w14:paraId="49828497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2F257BCF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8A7F8CE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4C0B7DB4" w14:textId="62992832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11. Конфиденциальность персональных данных</w:t>
      </w:r>
    </w:p>
    <w:p w14:paraId="6FE2437F" w14:textId="77777777" w:rsidR="00FA778E" w:rsidRPr="00FA778E" w:rsidRDefault="00FA778E" w:rsidP="00D21CEB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CCE1477" w14:textId="77777777" w:rsidR="00FA778E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color w:val="212529"/>
          <w:lang w:eastAsia="ru-RU"/>
        </w:rPr>
      </w:pPr>
    </w:p>
    <w:p w14:paraId="5644488F" w14:textId="4F00CD3A" w:rsidR="00FA778E" w:rsidRPr="00D21CEB" w:rsidRDefault="00FA778E" w:rsidP="00D21CEB">
      <w:pPr>
        <w:spacing w:after="360"/>
        <w:jc w:val="both"/>
        <w:outlineLvl w:val="4"/>
        <w:rPr>
          <w:rFonts w:ascii="Arial" w:eastAsia="Times New Roman" w:hAnsi="Arial" w:cs="Arial"/>
          <w:b/>
          <w:color w:val="212529"/>
          <w:lang w:eastAsia="ru-RU"/>
        </w:rPr>
      </w:pPr>
      <w:r w:rsidRPr="00D21CEB">
        <w:rPr>
          <w:rFonts w:ascii="Arial" w:eastAsia="Times New Roman" w:hAnsi="Arial" w:cs="Arial"/>
          <w:b/>
          <w:color w:val="212529"/>
          <w:lang w:eastAsia="ru-RU"/>
        </w:rPr>
        <w:t>12. Заключительные положения</w:t>
      </w:r>
    </w:p>
    <w:p w14:paraId="14A085AC" w14:textId="4806A64A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1" w:tgtFrame="_blank" w:history="1">
        <w:r w:rsidR="00521D8B" w:rsidRPr="00521D8B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baran.bar.support@gmail.com</w:t>
        </w:r>
      </w:hyperlink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6D34C44A" w14:textId="77777777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C5B3C8D" w14:textId="65CE0B6F" w:rsidR="00FA778E" w:rsidRPr="00FA778E" w:rsidRDefault="00FA778E" w:rsidP="00D21CEB">
      <w:pPr>
        <w:ind w:left="708"/>
        <w:jc w:val="both"/>
        <w:rPr>
          <w:rFonts w:ascii="Arial" w:eastAsia="Times New Roman" w:hAnsi="Arial" w:cs="Arial"/>
          <w:color w:val="212529"/>
          <w:lang w:eastAsia="ru-RU"/>
        </w:rPr>
      </w:pPr>
      <w:r w:rsidRPr="00FA778E">
        <w:rPr>
          <w:rFonts w:ascii="Arial" w:eastAsia="Times New Roman" w:hAnsi="Arial" w:cs="Arial"/>
          <w:color w:val="212529"/>
          <w:lang w:eastAsia="ru-RU"/>
        </w:rPr>
        <w:t>12.3. Актуальная версия Политики в свободном доступе расположена в сети Интернет по адресу </w:t>
      </w:r>
      <w:hyperlink r:id="rId12" w:history="1"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https://baran</w:t>
        </w:r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.</w:t>
        </w:r>
        <w:r w:rsidR="00E7279F" w:rsidRPr="00C93BF4">
          <w:rPr>
            <w:rStyle w:val="a4"/>
            <w:rFonts w:ascii="Arial" w:eastAsia="Times New Roman" w:hAnsi="Arial" w:cs="Arial"/>
            <w:shd w:val="clear" w:color="auto" w:fill="FCF8E3"/>
            <w:lang w:eastAsia="ru-RU"/>
          </w:rPr>
          <w:t>bar</w:t>
        </w:r>
      </w:hyperlink>
      <w:r w:rsidR="00E7279F">
        <w:rPr>
          <w:rFonts w:ascii="Arial" w:eastAsia="Times New Roman" w:hAnsi="Arial" w:cs="Arial"/>
          <w:color w:val="212529"/>
          <w:shd w:val="clear" w:color="auto" w:fill="FCF8E3"/>
          <w:lang w:eastAsia="ru-RU"/>
        </w:rPr>
        <w:t xml:space="preserve"> </w:t>
      </w:r>
      <w:r w:rsidRPr="00FA778E">
        <w:rPr>
          <w:rFonts w:ascii="Arial" w:eastAsia="Times New Roman" w:hAnsi="Arial" w:cs="Arial"/>
          <w:color w:val="212529"/>
          <w:lang w:eastAsia="ru-RU"/>
        </w:rPr>
        <w:t>.</w:t>
      </w:r>
    </w:p>
    <w:p w14:paraId="58D18D1F" w14:textId="77777777" w:rsidR="00A3238A" w:rsidRPr="00FA778E" w:rsidRDefault="00A3238A" w:rsidP="00D21CEB">
      <w:pPr>
        <w:jc w:val="both"/>
        <w:rPr>
          <w:rFonts w:ascii="Arial" w:hAnsi="Arial" w:cs="Arial"/>
        </w:rPr>
      </w:pPr>
    </w:p>
    <w:sectPr w:rsidR="00A3238A" w:rsidRPr="00F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9E8"/>
    <w:multiLevelType w:val="multilevel"/>
    <w:tmpl w:val="2FB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66BB"/>
    <w:multiLevelType w:val="multilevel"/>
    <w:tmpl w:val="9D2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246BF"/>
    <w:multiLevelType w:val="multilevel"/>
    <w:tmpl w:val="9B1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582857">
    <w:abstractNumId w:val="2"/>
  </w:num>
  <w:num w:numId="2" w16cid:durableId="1028992624">
    <w:abstractNumId w:val="1"/>
  </w:num>
  <w:num w:numId="3" w16cid:durableId="11596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E"/>
    <w:rsid w:val="00000F03"/>
    <w:rsid w:val="0004521C"/>
    <w:rsid w:val="001F6847"/>
    <w:rsid w:val="002D4B77"/>
    <w:rsid w:val="00336F58"/>
    <w:rsid w:val="00337D37"/>
    <w:rsid w:val="00521D8B"/>
    <w:rsid w:val="008D7CB3"/>
    <w:rsid w:val="00A3238A"/>
    <w:rsid w:val="00A44510"/>
    <w:rsid w:val="00A868D0"/>
    <w:rsid w:val="00D21CEB"/>
    <w:rsid w:val="00E7279F"/>
    <w:rsid w:val="00F94668"/>
    <w:rsid w:val="00F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DCF1"/>
  <w15:chartTrackingRefBased/>
  <w15:docId w15:val="{9F5D58D8-0452-EE44-8B3C-8A01BB70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A778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FA778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778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77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FA778E"/>
    <w:rPr>
      <w:b/>
      <w:bCs/>
    </w:rPr>
  </w:style>
  <w:style w:type="character" w:customStyle="1" w:styleId="apple-converted-space">
    <w:name w:val="apple-converted-space"/>
    <w:basedOn w:val="a0"/>
    <w:rsid w:val="00FA778E"/>
  </w:style>
  <w:style w:type="character" w:customStyle="1" w:styleId="link">
    <w:name w:val="link"/>
    <w:basedOn w:val="a0"/>
    <w:rsid w:val="00FA778E"/>
  </w:style>
  <w:style w:type="character" w:customStyle="1" w:styleId="mark">
    <w:name w:val="mark"/>
    <w:basedOn w:val="a0"/>
    <w:rsid w:val="00FA778E"/>
  </w:style>
  <w:style w:type="character" w:styleId="a4">
    <w:name w:val="Hyperlink"/>
    <w:basedOn w:val="a0"/>
    <w:uiPriority w:val="99"/>
    <w:unhideWhenUsed/>
    <w:rsid w:val="00521D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1D8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2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5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80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38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31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551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88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095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5331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8617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4501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0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7984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1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2252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34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14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57301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60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9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5103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09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15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2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an.b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an.bar" TargetMode="External"/><Relationship Id="rId12" Type="http://schemas.openxmlformats.org/officeDocument/2006/relationships/hyperlink" Target="https://baran.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an.bar" TargetMode="External"/><Relationship Id="rId11" Type="http://schemas.openxmlformats.org/officeDocument/2006/relationships/hyperlink" Target="mailto:baran.bar.support@gmail.com" TargetMode="External"/><Relationship Id="rId5" Type="http://schemas.openxmlformats.org/officeDocument/2006/relationships/hyperlink" Target="https://baran.bar" TargetMode="External"/><Relationship Id="rId10" Type="http://schemas.openxmlformats.org/officeDocument/2006/relationships/hyperlink" Target="mailto:baran.bar.suppo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n.bar.suppor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Руслан Гильманов</cp:lastModifiedBy>
  <cp:revision>8</cp:revision>
  <dcterms:created xsi:type="dcterms:W3CDTF">2025-11-25T11:54:00Z</dcterms:created>
  <dcterms:modified xsi:type="dcterms:W3CDTF">2026-04-01T08:05:00Z</dcterms:modified>
</cp:coreProperties>
</file>